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Arial" w:hAnsi="Arial" w:eastAsia="Arial" w:cs="Arial"/>
          <w:color w:val="2c2d2e"/>
          <w:sz w:val="23"/>
          <w:highlight w:val="white"/>
        </w:rPr>
        <w:t xml:space="preserve">Морфофункциональная характеристика зубочелюстных аномалий у больных акромегалией</w:t>
      </w: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Меликов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Э.А.</w:t>
      </w:r>
      <w:r>
        <w:t xml:space="preserve"> </w:t>
      </w:r>
      <w:r>
        <w:t xml:space="preserve">,</w:t>
      </w:r>
      <w: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Дробышев А.Ю.,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Пигарова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Е.А., Хасанов А.Р.,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Броян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Р.Р.</w:t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Введение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  <w:t xml:space="preserve">Как известно, на формирование анатомии зубочелюстной системы, как и любой другой, влияют различные факторы. К ним относятся генетически детерминированная наследственность, различ</w:t>
      </w:r>
      <w:r>
        <w:rPr>
          <w:b w:val="0"/>
          <w:i/>
          <w:iCs w:val="0"/>
          <w:sz w:val="24"/>
          <w:szCs w:val="24"/>
          <w:lang w:val="ru-RU"/>
        </w:rPr>
        <w:t xml:space="preserve">ные приобретенные и врожденные заболевания, влияние окружающей среды, привычки и так далее. Одним из таких факторов, изменяющих анатомию органов и систем организма на любом этапе жизни, является гормон роста, вырабатываемый клетками передней доли гипофиза.</w:t>
      </w:r>
      <w:r>
        <w:rPr>
          <w:b w:val="0"/>
          <w:i/>
          <w:iCs w:val="0"/>
          <w:sz w:val="24"/>
          <w:szCs w:val="24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  <w:t xml:space="preserve">Акромегалия — нейроэндокринное заболевание, приводящее к гипертрофии всех</w:t>
      </w:r>
      <w:r>
        <w:rPr>
          <w:b w:val="0"/>
          <w:i/>
          <w:iCs w:val="0"/>
          <w:sz w:val="24"/>
          <w:szCs w:val="24"/>
          <w:lang w:val="ru-RU"/>
        </w:rPr>
        <w:t xml:space="preserve"> тканей организма вследствие воздействия избыточной выработки гормона роста. Изменения лица включают деформацию, увеличение объема кости надбровных дуг, нарушение прикуса за счет удлинения обеих ветвей верхней челюсти, увеличение носа (гипертрофия хрящей).</w:t>
      </w:r>
      <w:r>
        <w:rPr>
          <w:b w:val="0"/>
          <w:i/>
          <w:iCs w:val="0"/>
          <w:sz w:val="24"/>
          <w:szCs w:val="24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</w:r>
      <w:r>
        <w:rPr>
          <w:b w:val="0"/>
          <w:i/>
          <w:iCs w:val="0"/>
          <w:sz w:val="24"/>
          <w:szCs w:val="24"/>
          <w:lang w:val="ru-RU"/>
        </w:rPr>
      </w:r>
    </w:p>
    <w:p>
      <w:pPr>
        <w:pStyle w:val="623"/>
        <w:numPr>
          <w:ilvl w:val="0"/>
          <w:numId w:val="0"/>
        </w:numPr>
        <w:rPr>
          <w:bCs w:val="0"/>
          <w:sz w:val="32"/>
          <w:szCs w:val="32"/>
          <w:u w:val="single"/>
          <w:lang w:val="ru-RU"/>
        </w:rPr>
      </w:pPr>
      <w:r>
        <w:rPr>
          <w:bCs w:val="0"/>
          <w:sz w:val="32"/>
          <w:szCs w:val="32"/>
          <w:u w:val="single"/>
          <w:lang w:val="ru-RU"/>
        </w:rPr>
        <w:t xml:space="preserve">Материалы и методы</w:t>
      </w:r>
      <w:r>
        <w:rPr>
          <w:bCs w:val="0"/>
          <w:sz w:val="32"/>
          <w:szCs w:val="32"/>
          <w:u w:val="single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  <w:t xml:space="preserve">Исследование проводилось в Национальном исследовательском центре эндокринологии и на кафедре челюстно-лицевой и пластической хирургии </w:t>
      </w:r>
      <w:r>
        <w:rPr>
          <w:b w:val="0"/>
          <w:i/>
          <w:iCs w:val="0"/>
          <w:sz w:val="24"/>
          <w:szCs w:val="24"/>
          <w:lang w:val="ru-RU"/>
        </w:rPr>
        <w:t xml:space="preserve">Российского Университета Медицины</w:t>
      </w:r>
      <w:r>
        <w:rPr>
          <w:b w:val="0"/>
          <w:i/>
          <w:iCs w:val="0"/>
          <w:sz w:val="24"/>
          <w:szCs w:val="24"/>
          <w:lang w:val="ru-RU"/>
        </w:rPr>
        <w:t xml:space="preserve">. 100 пациентов находились на различных этапах хирургического и эндокринологического лечения акромегалии с коррекцией уровня СТГ и ИФР-1. В исследование вошло 20 пациентов (10 мужчин и 10 женщин). Бол</w:t>
      </w:r>
      <w:r>
        <w:rPr>
          <w:b w:val="0"/>
          <w:i/>
          <w:iCs w:val="0"/>
          <w:sz w:val="24"/>
          <w:szCs w:val="24"/>
          <w:lang w:val="ru-RU"/>
        </w:rPr>
        <w:t xml:space="preserve">ьным проводились общеклинические, рентгенологические методы обследования. МРТ головного мозга + МРТ височно-нижнечелюстного сустава. Ведение фотопротокола пациентов. Лабораторное обследование гормонального статуса больных, заполнение анкеты качества жизни.</w:t>
      </w:r>
      <w:r>
        <w:rPr>
          <w:b w:val="0"/>
          <w:i/>
          <w:iCs w:val="0"/>
          <w:sz w:val="24"/>
          <w:szCs w:val="24"/>
          <w:lang w:val="ru-RU"/>
        </w:rPr>
      </w:r>
    </w:p>
    <w:p>
      <w:pPr>
        <w:pStyle w:val="623"/>
        <w:numPr>
          <w:ilvl w:val="0"/>
          <w:numId w:val="0"/>
        </w:numPr>
        <w:rPr>
          <w:sz w:val="24"/>
          <w:szCs w:val="24"/>
          <w:u w:val="single"/>
          <w:lang w:val="ru-RU"/>
        </w:rPr>
      </w:pPr>
      <w:r>
        <w:rPr>
          <w:sz w:val="24"/>
          <w:szCs w:val="24"/>
          <w:u w:val="single"/>
          <w:lang w:val="ru-RU"/>
        </w:rPr>
      </w:r>
      <w:r>
        <w:rPr>
          <w:sz w:val="24"/>
          <w:szCs w:val="24"/>
          <w:u w:val="single"/>
          <w:lang w:val="ru-RU"/>
        </w:rPr>
      </w:r>
    </w:p>
    <w:p>
      <w:pPr>
        <w:pStyle w:val="623"/>
        <w:numPr>
          <w:ilvl w:val="0"/>
          <w:numId w:val="0"/>
        </w:numPr>
        <w:rPr>
          <w:bCs w:val="0"/>
          <w:sz w:val="32"/>
          <w:szCs w:val="32"/>
          <w:u w:val="single"/>
          <w:lang w:val="ru-RU"/>
        </w:rPr>
      </w:pPr>
      <w:r>
        <w:rPr>
          <w:bCs w:val="0"/>
          <w:sz w:val="32"/>
          <w:szCs w:val="32"/>
          <w:u w:val="single"/>
          <w:lang w:val="ru-RU"/>
        </w:rPr>
        <w:t xml:space="preserve">Результаты</w:t>
      </w:r>
      <w:r>
        <w:rPr>
          <w:bCs w:val="0"/>
          <w:sz w:val="32"/>
          <w:szCs w:val="32"/>
          <w:u w:val="single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  <w:t xml:space="preserve">У всех обследованных больных выявлена аномалия прикуса, в основном за счет увеличен</w:t>
      </w:r>
      <w:r>
        <w:rPr>
          <w:b w:val="0"/>
          <w:i/>
          <w:iCs w:val="0"/>
          <w:sz w:val="24"/>
          <w:szCs w:val="24"/>
          <w:lang w:val="ru-RU"/>
        </w:rPr>
        <w:t xml:space="preserve">ия размеров нижней челюсти. У 7 пациентов по данным МРТ отмечены внутренние нарушения ВНЧС (вывих суставного диска, ремоделирование головки мыщелка, остеофиты). Гипертрофия хряща и образование остеофитов способствовали сужению суставной щели. Средний угол </w:t>
      </w:r>
      <w:r>
        <w:rPr>
          <w:b w:val="0"/>
          <w:i/>
          <w:iCs w:val="0"/>
          <w:sz w:val="24"/>
          <w:szCs w:val="24"/>
        </w:rPr>
        <w:t xml:space="preserve">SNA</w:t>
      </w:r>
      <w:r>
        <w:rPr>
          <w:b w:val="0"/>
          <w:i/>
          <w:iCs w:val="0"/>
          <w:sz w:val="24"/>
          <w:szCs w:val="24"/>
          <w:lang w:val="ru-RU"/>
        </w:rPr>
        <w:t xml:space="preserve"> составил 81 градус, что можно считать нормальным, а средний угол </w:t>
      </w:r>
      <w:r>
        <w:rPr>
          <w:b w:val="0"/>
          <w:i/>
          <w:iCs w:val="0"/>
          <w:sz w:val="24"/>
          <w:szCs w:val="24"/>
        </w:rPr>
        <w:t xml:space="preserve">SNB</w:t>
      </w:r>
      <w:r>
        <w:rPr>
          <w:b w:val="0"/>
          <w:i/>
          <w:iCs w:val="0"/>
          <w:sz w:val="24"/>
          <w:szCs w:val="24"/>
          <w:lang w:val="ru-RU"/>
        </w:rPr>
        <w:t xml:space="preserve"> составил 87 градусов, в то время как норма составляла около 77 градусов. Изменения конфигураци</w:t>
      </w:r>
      <w:r>
        <w:rPr>
          <w:b w:val="0"/>
          <w:i/>
          <w:iCs w:val="0"/>
          <w:sz w:val="24"/>
          <w:szCs w:val="24"/>
          <w:lang w:val="ru-RU"/>
        </w:rPr>
        <w:t xml:space="preserve">и лица характеризовались массивной гипертрофией подкожно-жировой клетчатки, увеличением объема нижней губы и удлинением носа за счет гипертрофии септального хряща. Установлена прямая связь между тяжестью проявления аномалий и гормональным статусом больных.</w:t>
      </w:r>
      <w:r>
        <w:rPr>
          <w:b w:val="0"/>
          <w:i/>
          <w:iCs w:val="0"/>
          <w:sz w:val="24"/>
          <w:szCs w:val="24"/>
          <w:lang w:val="ru-RU"/>
        </w:rPr>
      </w:r>
    </w:p>
    <w:p>
      <w:pPr>
        <w:pStyle w:val="623"/>
        <w:numPr>
          <w:ilvl w:val="0"/>
          <w:numId w:val="0"/>
        </w:numPr>
        <w:rPr>
          <w:bCs w:val="0"/>
          <w:sz w:val="32"/>
          <w:szCs w:val="32"/>
          <w:u w:val="single"/>
          <w:lang w:val="ru-RU"/>
        </w:rPr>
      </w:pPr>
      <w:r>
        <w:rPr>
          <w:bCs w:val="0"/>
          <w:sz w:val="32"/>
          <w:szCs w:val="32"/>
          <w:u w:val="single"/>
          <w:lang w:val="ru-RU"/>
        </w:rPr>
        <w:t xml:space="preserve">Выводы</w:t>
      </w:r>
      <w:r>
        <w:rPr>
          <w:bCs w:val="0"/>
          <w:sz w:val="32"/>
          <w:szCs w:val="32"/>
          <w:u w:val="single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  <w:t xml:space="preserve">На основании нашего анализа современной литературы </w:t>
      </w:r>
      <w:r>
        <w:rPr>
          <w:b w:val="0"/>
          <w:i/>
          <w:iCs w:val="0"/>
          <w:sz w:val="24"/>
          <w:szCs w:val="24"/>
          <w:lang w:val="ru-RU"/>
        </w:rPr>
        <w:t xml:space="preserve">некоторые авторы описывают зубочелюстные аномалии у больных акромегалией, но нет четкой систематизации. Данная работа направлена на создание описательной характеристики с целью оптимизации алгоритма диагностики, лечения и реабилитации больных акромегалией.</w:t>
      </w:r>
      <w:r>
        <w:rPr>
          <w:b w:val="0"/>
          <w:i/>
          <w:iCs w:val="0"/>
          <w:sz w:val="24"/>
          <w:szCs w:val="24"/>
          <w:lang w:val="ru-RU"/>
        </w:rPr>
      </w:r>
    </w:p>
    <w:p>
      <w:r/>
      <w:r/>
    </w:p>
    <w:p>
      <w:pPr>
        <w:pStyle w:val="623"/>
        <w:numPr>
          <w:ilvl w:val="0"/>
          <w:numId w:val="0"/>
        </w:numPr>
        <w:rPr>
          <w:bCs w:val="0"/>
          <w:sz w:val="32"/>
          <w:szCs w:val="32"/>
          <w:u w:val="single"/>
          <w:lang w:val="ru-RU"/>
        </w:rPr>
      </w:pPr>
      <w:r>
        <w:rPr>
          <w:bCs w:val="0"/>
          <w:sz w:val="32"/>
          <w:szCs w:val="32"/>
          <w:u w:val="single"/>
          <w:lang w:val="ru-RU"/>
        </w:rPr>
      </w:r>
      <w:r>
        <w:rPr>
          <w:bCs w:val="0"/>
          <w:sz w:val="32"/>
          <w:szCs w:val="32"/>
          <w:u w:val="single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sz w:val="32"/>
          <w:szCs w:val="32"/>
          <w:u w:val="single"/>
          <w:lang w:val="ru-RU"/>
        </w:rPr>
      </w:pPr>
      <w:r>
        <w:rPr>
          <w:b w:val="0"/>
          <w:sz w:val="32"/>
          <w:szCs w:val="32"/>
          <w:u w:val="single"/>
          <w:lang w:val="ru-RU"/>
        </w:rPr>
      </w:r>
      <w:r>
        <w:rPr>
          <w:b w:val="0"/>
          <w:sz w:val="32"/>
          <w:szCs w:val="32"/>
          <w:u w:val="single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</w:r>
      <w:r>
        <w:rPr>
          <w:b w:val="0"/>
          <w:i/>
          <w:iCs w:val="0"/>
          <w:sz w:val="24"/>
          <w:szCs w:val="24"/>
          <w:lang w:val="ru-RU"/>
        </w:rPr>
      </w:r>
    </w:p>
    <w:p>
      <w:pPr>
        <w:pStyle w:val="623"/>
        <w:numPr>
          <w:ilvl w:val="0"/>
          <w:numId w:val="0"/>
        </w:numPr>
        <w:rPr>
          <w:b w:val="0"/>
          <w:i/>
          <w:iCs w:val="0"/>
          <w:sz w:val="24"/>
          <w:szCs w:val="24"/>
          <w:lang w:val="ru-RU"/>
        </w:rPr>
      </w:pPr>
      <w:r>
        <w:rPr>
          <w:b w:val="0"/>
          <w:i/>
          <w:iCs w:val="0"/>
          <w:sz w:val="24"/>
          <w:szCs w:val="24"/>
          <w:lang w:val="ru-RU"/>
        </w:rPr>
      </w:r>
      <w:r>
        <w:rPr>
          <w:b w:val="0"/>
          <w:i/>
          <w:iCs w:val="0"/>
          <w:sz w:val="24"/>
          <w:szCs w:val="24"/>
          <w:lang w:val="ru-RU"/>
        </w:rPr>
      </w:r>
    </w:p>
    <w:p>
      <w:pPr>
        <w:rPr>
          <w:rFonts w:ascii="Times New Roman" w:hAnsi="Times New Roman" w:cs="Times New Roman"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Cs/>
          <w:sz w:val="32"/>
          <w:szCs w:val="32"/>
          <w:u w:val="single"/>
        </w:rPr>
      </w:r>
      <w:r>
        <w:rPr>
          <w:rFonts w:ascii="Times New Roman" w:hAnsi="Times New Roman" w:cs="Times New Roman"/>
          <w:bCs/>
          <w:sz w:val="32"/>
          <w:szCs w:val="32"/>
          <w:u w:val="single"/>
        </w:rPr>
      </w:r>
    </w:p>
    <w:sectPr>
      <w:footnotePr/>
      <w:endnotePr/>
      <w:type w:val="nextPage"/>
      <w:pgSz w:w="11900" w:h="16840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23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ru-RU" w:eastAsia="en-US" w:bidi="ar-SA"/>
        <w14:ligatures w14:val="standardContextual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paragraph" w:styleId="623" w:customStyle="1">
    <w:name w:val="Clima-heading"/>
    <w:qFormat/>
    <w:pPr>
      <w:numPr>
        <w:ilvl w:val="0"/>
        <w:numId w:val="1"/>
      </w:numPr>
      <w:spacing w:before="120" w:after="120"/>
    </w:pPr>
    <w:rPr>
      <w:rFonts w:ascii="Times New Roman" w:hAnsi="Times New Roman" w:eastAsia="Times New Roman" w:cs="Times New Roman"/>
      <w:b/>
      <w:bCs/>
      <w:iCs/>
      <w:sz w:val="20"/>
      <w:szCs w:val="20"/>
      <w:lang w:val="en-US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Инга Новохатская</cp:lastModifiedBy>
  <cp:revision>2</cp:revision>
  <dcterms:created xsi:type="dcterms:W3CDTF">2025-04-17T07:15:00Z</dcterms:created>
  <dcterms:modified xsi:type="dcterms:W3CDTF">2025-04-28T12:36:32Z</dcterms:modified>
</cp:coreProperties>
</file>